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CE22" w14:textId="77777777" w:rsidR="00F7134C" w:rsidRDefault="00F52414">
      <w:pPr>
        <w:pStyle w:val="BodyText"/>
        <w:rPr>
          <w:rFonts w:ascii="Times New Roman"/>
          <w:sz w:val="20"/>
          <w:u w:val="none"/>
        </w:rPr>
      </w:pPr>
      <w:r>
        <w:pict w14:anchorId="2FC18E4F">
          <v:group id="_x0000_s1030" style="position:absolute;margin-left:0;margin-top:23.4pt;width:195.15pt;height:130.7pt;z-index:-15796224;mso-position-horizontal-relative:page;mso-position-vertical-relative:page" coordorigin=",468" coordsize="3903,2614">
            <v:shape id="_x0000_s1032" style="position:absolute;top:468;width:3670;height:2057" coordorigin=",468" coordsize="3670,2057" path="m3670,468r-2424,l1044,478r-80,10l885,500r-78,15l730,533r-77,20l578,576r-74,26l431,630r-71,30l290,693r-69,35l153,765,87,804,,865,,2525r1443,l1645,2515r79,-10l1802,2493r78,-15l1956,2461r76,-21l2106,2418r74,-25l2252,2365r71,-29l2393,2303r68,-34l2528,2232r66,-39l2658,2152r63,-43l2782,2064r60,-47l2900,1968r56,-51l3010,1864r53,-54l3114,1753r49,-58l3210,1636r45,-61l3302,1506r-1,l3359,1415r41,-70l3438,1273r35,-73l3506,1125r30,-76l3564,972r24,-79l3610,813r19,-80l3646,650r13,-83l3669,483r1,-15xe" fillcolor="#406e6f" stroked="f">
              <v:path arrowok="t"/>
            </v:shape>
            <v:shape id="_x0000_s1031" style="position:absolute;left:1003;top:1788;width:2890;height:1284" coordorigin="1003,1788" coordsize="2890,1284" path="m2387,1788r180,l3893,1788r-1,10l3882,1876r-14,77l3849,2029r-22,74l3801,2175r-30,70l3737,2313r-37,66l3664,2436r,l3588,2542r-51,60l3483,2660r-57,54l3366,2765r-63,48l3238,2857r-68,40l3099,2934r-72,32l2952,2995r-77,24l2797,3039r-81,16l2634,3066r-125,6l2329,3072r-1326,l1004,3062r10,-82l1030,2900r20,-79l1074,2744r28,-75l1135,2596r36,-71l1211,2456r5,-7l1227,2430r44,-64l1319,2305r51,-59l1423,2190r57,-53l1540,2087r62,-46l1667,1998r67,-39l1803,1923r72,-32l1949,1863r76,-23l2102,1820r79,-15l2262,1794r125,-6xe" filled="f" strokecolor="#f5c05b" strokeweight="1pt">
              <v:path arrowok="t"/>
            </v:shape>
            <w10:wrap anchorx="page" anchory="page"/>
          </v:group>
        </w:pict>
      </w:r>
    </w:p>
    <w:p w14:paraId="6A98A2F3" w14:textId="77777777" w:rsidR="00F7134C" w:rsidRDefault="00F7134C">
      <w:pPr>
        <w:pStyle w:val="BodyText"/>
        <w:rPr>
          <w:rFonts w:ascii="Times New Roman"/>
          <w:sz w:val="20"/>
          <w:u w:val="none"/>
        </w:rPr>
      </w:pPr>
    </w:p>
    <w:p w14:paraId="7CB031BF" w14:textId="230A7036" w:rsidR="00F7134C" w:rsidRDefault="00B47378">
      <w:pPr>
        <w:pStyle w:val="Heading1"/>
        <w:spacing w:before="83"/>
        <w:ind w:left="8583"/>
      </w:pPr>
      <w:r w:rsidRPr="00B47378">
        <w:rPr>
          <w:color w:val="406E6F"/>
        </w:rPr>
        <w:t>ДЕЙНОСТ...</w:t>
      </w:r>
      <w:proofErr w:type="spellStart"/>
      <w:r w:rsidRPr="00B47378">
        <w:rPr>
          <w:color w:val="406E6F"/>
        </w:rPr>
        <w:t>Пътят</w:t>
      </w:r>
      <w:proofErr w:type="spellEnd"/>
      <w:r w:rsidRPr="00B47378">
        <w:rPr>
          <w:color w:val="406E6F"/>
        </w:rPr>
        <w:t xml:space="preserve"> </w:t>
      </w:r>
      <w:proofErr w:type="spellStart"/>
      <w:r w:rsidRPr="00B47378">
        <w:rPr>
          <w:color w:val="406E6F"/>
        </w:rPr>
        <w:t>напред</w:t>
      </w:r>
      <w:proofErr w:type="spellEnd"/>
    </w:p>
    <w:p w14:paraId="0E7154B1" w14:textId="77777777" w:rsidR="00F7134C" w:rsidRDefault="00F7134C">
      <w:pPr>
        <w:pStyle w:val="BodyText"/>
        <w:rPr>
          <w:b/>
          <w:sz w:val="72"/>
          <w:u w:val="none"/>
        </w:rPr>
      </w:pPr>
    </w:p>
    <w:p w14:paraId="2CCAB7C9" w14:textId="77777777" w:rsidR="00F7134C" w:rsidRDefault="00F7134C">
      <w:pPr>
        <w:pStyle w:val="BodyText"/>
        <w:spacing w:before="4"/>
        <w:rPr>
          <w:b/>
          <w:sz w:val="97"/>
          <w:u w:val="none"/>
        </w:rPr>
      </w:pPr>
    </w:p>
    <w:p w14:paraId="77F9574F" w14:textId="04ACA249" w:rsidR="00F7134C" w:rsidRDefault="00B47378">
      <w:pPr>
        <w:ind w:left="247"/>
        <w:rPr>
          <w:b/>
          <w:sz w:val="48"/>
        </w:rPr>
      </w:pPr>
      <w:proofErr w:type="spellStart"/>
      <w:r w:rsidRPr="00B47378">
        <w:rPr>
          <w:b/>
          <w:color w:val="406E6F"/>
          <w:sz w:val="48"/>
        </w:rPr>
        <w:t>Анализ</w:t>
      </w:r>
      <w:proofErr w:type="spellEnd"/>
      <w:r w:rsidRPr="00B47378">
        <w:rPr>
          <w:b/>
          <w:color w:val="406E6F"/>
          <w:sz w:val="48"/>
        </w:rPr>
        <w:t xml:space="preserve"> </w:t>
      </w:r>
      <w:proofErr w:type="spellStart"/>
      <w:r w:rsidRPr="00B47378">
        <w:rPr>
          <w:b/>
          <w:color w:val="406E6F"/>
          <w:sz w:val="48"/>
        </w:rPr>
        <w:t>на</w:t>
      </w:r>
      <w:proofErr w:type="spellEnd"/>
      <w:r w:rsidRPr="00B47378">
        <w:rPr>
          <w:b/>
          <w:color w:val="406E6F"/>
          <w:sz w:val="48"/>
        </w:rPr>
        <w:t xml:space="preserve"> </w:t>
      </w:r>
      <w:proofErr w:type="spellStart"/>
      <w:r w:rsidRPr="00B47378">
        <w:rPr>
          <w:b/>
          <w:color w:val="406E6F"/>
          <w:sz w:val="48"/>
        </w:rPr>
        <w:t>разходите</w:t>
      </w:r>
      <w:proofErr w:type="spellEnd"/>
      <w:r w:rsidRPr="00B47378">
        <w:rPr>
          <w:b/>
          <w:color w:val="406E6F"/>
          <w:sz w:val="48"/>
        </w:rPr>
        <w:t xml:space="preserve"> и </w:t>
      </w:r>
      <w:proofErr w:type="spellStart"/>
      <w:r w:rsidRPr="00B47378">
        <w:rPr>
          <w:b/>
          <w:color w:val="406E6F"/>
          <w:sz w:val="48"/>
        </w:rPr>
        <w:t>ползите</w:t>
      </w:r>
      <w:proofErr w:type="spellEnd"/>
      <w:r w:rsidRPr="00B47378">
        <w:rPr>
          <w:b/>
          <w:color w:val="406E6F"/>
          <w:sz w:val="48"/>
        </w:rPr>
        <w:t xml:space="preserve">: </w:t>
      </w:r>
      <w:proofErr w:type="spellStart"/>
      <w:r w:rsidRPr="00B47378">
        <w:rPr>
          <w:b/>
          <w:color w:val="406E6F"/>
          <w:sz w:val="48"/>
        </w:rPr>
        <w:t>Дейност</w:t>
      </w:r>
      <w:proofErr w:type="spellEnd"/>
    </w:p>
    <w:p w14:paraId="339761DE" w14:textId="6DA24126" w:rsidR="00F7134C" w:rsidRDefault="00B47378">
      <w:pPr>
        <w:pStyle w:val="BodyText"/>
        <w:spacing w:before="190" w:line="211" w:lineRule="auto"/>
        <w:ind w:left="247" w:right="42"/>
        <w:rPr>
          <w:u w:val="none"/>
        </w:rPr>
      </w:pPr>
      <w:proofErr w:type="spellStart"/>
      <w:r w:rsidRPr="00B47378">
        <w:rPr>
          <w:color w:val="5E5E5E"/>
          <w:u w:val="none"/>
        </w:rPr>
        <w:t>Помислете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за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вашата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услуга</w:t>
      </w:r>
      <w:proofErr w:type="spellEnd"/>
      <w:r w:rsidRPr="00B47378">
        <w:rPr>
          <w:color w:val="5E5E5E"/>
          <w:u w:val="none"/>
        </w:rPr>
        <w:t xml:space="preserve"> и </w:t>
      </w:r>
      <w:proofErr w:type="spellStart"/>
      <w:r w:rsidRPr="00B47378">
        <w:rPr>
          <w:color w:val="5E5E5E"/>
          <w:u w:val="none"/>
        </w:rPr>
        <w:t>това</w:t>
      </w:r>
      <w:proofErr w:type="spellEnd"/>
      <w:r w:rsidRPr="00B47378">
        <w:rPr>
          <w:color w:val="5E5E5E"/>
          <w:u w:val="none"/>
        </w:rPr>
        <w:t xml:space="preserve">, </w:t>
      </w:r>
      <w:proofErr w:type="spellStart"/>
      <w:r w:rsidRPr="00B47378">
        <w:rPr>
          <w:color w:val="5E5E5E"/>
          <w:u w:val="none"/>
        </w:rPr>
        <w:t>което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предлагате</w:t>
      </w:r>
      <w:proofErr w:type="spellEnd"/>
      <w:r w:rsidRPr="00B47378">
        <w:rPr>
          <w:color w:val="5E5E5E"/>
          <w:u w:val="none"/>
        </w:rPr>
        <w:t xml:space="preserve"> – </w:t>
      </w:r>
      <w:proofErr w:type="spellStart"/>
      <w:r w:rsidRPr="00B47378">
        <w:rPr>
          <w:color w:val="5E5E5E"/>
          <w:u w:val="none"/>
        </w:rPr>
        <w:t>как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една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услуга</w:t>
      </w:r>
      <w:proofErr w:type="spellEnd"/>
      <w:r w:rsidRPr="00B47378">
        <w:rPr>
          <w:color w:val="5E5E5E"/>
          <w:u w:val="none"/>
        </w:rPr>
        <w:t xml:space="preserve">, </w:t>
      </w:r>
      <w:proofErr w:type="spellStart"/>
      <w:r w:rsidRPr="00B47378">
        <w:rPr>
          <w:color w:val="5E5E5E"/>
          <w:u w:val="none"/>
        </w:rPr>
        <w:t>която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си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носите</w:t>
      </w:r>
      <w:proofErr w:type="spellEnd"/>
      <w:r w:rsidRPr="00B47378">
        <w:rPr>
          <w:color w:val="5E5E5E"/>
          <w:u w:val="none"/>
        </w:rPr>
        <w:t xml:space="preserve">, </w:t>
      </w:r>
      <w:proofErr w:type="spellStart"/>
      <w:r w:rsidRPr="00B47378">
        <w:rPr>
          <w:color w:val="5E5E5E"/>
          <w:u w:val="none"/>
        </w:rPr>
        <w:t>може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да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ви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позволи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да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спестите</w:t>
      </w:r>
      <w:proofErr w:type="spellEnd"/>
      <w:r w:rsidRPr="00B47378">
        <w:rPr>
          <w:color w:val="5E5E5E"/>
          <w:u w:val="none"/>
        </w:rPr>
        <w:t xml:space="preserve"> </w:t>
      </w:r>
      <w:proofErr w:type="spellStart"/>
      <w:r w:rsidRPr="00B47378">
        <w:rPr>
          <w:color w:val="5E5E5E"/>
          <w:u w:val="none"/>
        </w:rPr>
        <w:t>опаковки</w:t>
      </w:r>
      <w:proofErr w:type="spellEnd"/>
      <w:r w:rsidRPr="00B47378">
        <w:rPr>
          <w:color w:val="5E5E5E"/>
          <w:u w:val="none"/>
        </w:rPr>
        <w:t xml:space="preserve"> и </w:t>
      </w:r>
      <w:proofErr w:type="spellStart"/>
      <w:r w:rsidRPr="00B47378">
        <w:rPr>
          <w:color w:val="5E5E5E"/>
          <w:u w:val="none"/>
        </w:rPr>
        <w:t>пари</w:t>
      </w:r>
      <w:proofErr w:type="spellEnd"/>
    </w:p>
    <w:p w14:paraId="51925857" w14:textId="77777777" w:rsidR="00F7134C" w:rsidRDefault="00F7134C">
      <w:pPr>
        <w:pStyle w:val="BodyText"/>
        <w:spacing w:before="1"/>
        <w:rPr>
          <w:sz w:val="71"/>
          <w:u w:val="none"/>
        </w:rPr>
      </w:pPr>
    </w:p>
    <w:p w14:paraId="7653E183" w14:textId="259B5FC3" w:rsidR="00F7134C" w:rsidRDefault="00B47378">
      <w:pPr>
        <w:ind w:left="247"/>
        <w:rPr>
          <w:sz w:val="48"/>
        </w:rPr>
      </w:pPr>
      <w:r w:rsidRPr="00B47378">
        <w:t xml:space="preserve"> </w:t>
      </w:r>
      <w:proofErr w:type="spellStart"/>
      <w:r w:rsidRPr="00B47378">
        <w:rPr>
          <w:b/>
          <w:color w:val="406E6F"/>
          <w:sz w:val="48"/>
        </w:rPr>
        <w:t>След</w:t>
      </w:r>
      <w:proofErr w:type="spellEnd"/>
      <w:r w:rsidRPr="00B47378">
        <w:rPr>
          <w:b/>
          <w:color w:val="406E6F"/>
          <w:sz w:val="48"/>
        </w:rPr>
        <w:t xml:space="preserve"> </w:t>
      </w:r>
      <w:proofErr w:type="spellStart"/>
      <w:r w:rsidRPr="00B47378">
        <w:rPr>
          <w:b/>
          <w:color w:val="406E6F"/>
          <w:sz w:val="48"/>
        </w:rPr>
        <w:t>новото</w:t>
      </w:r>
      <w:proofErr w:type="spellEnd"/>
      <w:r w:rsidRPr="00B47378">
        <w:rPr>
          <w:b/>
          <w:color w:val="406E6F"/>
          <w:sz w:val="48"/>
        </w:rPr>
        <w:t xml:space="preserve"> </w:t>
      </w:r>
      <w:proofErr w:type="spellStart"/>
      <w:r w:rsidRPr="00B47378">
        <w:rPr>
          <w:b/>
          <w:color w:val="406E6F"/>
          <w:sz w:val="48"/>
        </w:rPr>
        <w:t>законодателство</w:t>
      </w:r>
      <w:proofErr w:type="spellEnd"/>
      <w:r w:rsidR="00F52414">
        <w:rPr>
          <w:color w:val="5E5E5E"/>
          <w:sz w:val="48"/>
        </w:rPr>
        <w:t>:</w:t>
      </w:r>
      <w:r w:rsidR="00F52414">
        <w:rPr>
          <w:color w:val="5E5E5E"/>
          <w:spacing w:val="-6"/>
          <w:sz w:val="48"/>
        </w:rPr>
        <w:t xml:space="preserve"> </w:t>
      </w:r>
      <w:proofErr w:type="spellStart"/>
      <w:r w:rsidRPr="00B47378">
        <w:rPr>
          <w:color w:val="5E5E5E"/>
          <w:sz w:val="48"/>
        </w:rPr>
        <w:t>Скоро</w:t>
      </w:r>
      <w:proofErr w:type="spellEnd"/>
      <w:r w:rsidRPr="00B47378">
        <w:rPr>
          <w:color w:val="5E5E5E"/>
          <w:sz w:val="48"/>
        </w:rPr>
        <w:t xml:space="preserve"> </w:t>
      </w:r>
      <w:proofErr w:type="spellStart"/>
      <w:r w:rsidRPr="00B47378">
        <w:rPr>
          <w:color w:val="5E5E5E"/>
          <w:sz w:val="48"/>
        </w:rPr>
        <w:t>ще</w:t>
      </w:r>
      <w:proofErr w:type="spellEnd"/>
      <w:r w:rsidRPr="00B47378">
        <w:rPr>
          <w:color w:val="5E5E5E"/>
          <w:sz w:val="48"/>
        </w:rPr>
        <w:t xml:space="preserve"> </w:t>
      </w:r>
      <w:proofErr w:type="spellStart"/>
      <w:r w:rsidRPr="00B47378">
        <w:rPr>
          <w:color w:val="5E5E5E"/>
          <w:sz w:val="48"/>
        </w:rPr>
        <w:t>стане</w:t>
      </w:r>
      <w:proofErr w:type="spellEnd"/>
      <w:r w:rsidRPr="00B47378">
        <w:rPr>
          <w:color w:val="5E5E5E"/>
          <w:sz w:val="48"/>
        </w:rPr>
        <w:t xml:space="preserve"> </w:t>
      </w:r>
      <w:proofErr w:type="spellStart"/>
      <w:r w:rsidRPr="00B47378">
        <w:rPr>
          <w:color w:val="5E5E5E"/>
          <w:sz w:val="48"/>
        </w:rPr>
        <w:t>задължително</w:t>
      </w:r>
      <w:proofErr w:type="spellEnd"/>
    </w:p>
    <w:p w14:paraId="0AFF4B9D" w14:textId="77777777" w:rsidR="00F7134C" w:rsidRDefault="00F52414">
      <w:pPr>
        <w:pStyle w:val="BodyText"/>
        <w:spacing w:before="189" w:line="211" w:lineRule="auto"/>
        <w:ind w:left="247" w:right="2142"/>
        <w:rPr>
          <w:u w:val="none"/>
        </w:rPr>
      </w:pPr>
      <w:hyperlink r:id="rId4">
        <w:r>
          <w:rPr>
            <w:color w:val="0462C1"/>
            <w:spacing w:val="-2"/>
            <w:u w:val="thick" w:color="0462C1"/>
          </w:rPr>
          <w:t>https://www.irishtimes.com/news/environment/reuse-repair-recycle-circular-</w:t>
        </w:r>
        <w:r>
          <w:rPr>
            <w:color w:val="0462C1"/>
            <w:spacing w:val="-106"/>
            <w:u w:val="none"/>
          </w:rPr>
          <w:t xml:space="preserve"> </w:t>
        </w:r>
        <w:r>
          <w:rPr>
            <w:color w:val="0462C1"/>
            <w:u w:val="thick" w:color="0462C1"/>
          </w:rPr>
          <w:t>economy-legislation-set-to-have-huge</w:t>
        </w:r>
        <w:r>
          <w:rPr>
            <w:color w:val="0462C1"/>
            <w:u w:val="thick" w:color="0462C1"/>
          </w:rPr>
          <w:t>-impact-1.4597151</w:t>
        </w:r>
      </w:hyperlink>
    </w:p>
    <w:p w14:paraId="7F048499" w14:textId="77777777" w:rsidR="00F7134C" w:rsidRDefault="00F7134C">
      <w:pPr>
        <w:pStyle w:val="BodyText"/>
        <w:rPr>
          <w:sz w:val="20"/>
          <w:u w:val="none"/>
        </w:rPr>
      </w:pPr>
    </w:p>
    <w:p w14:paraId="6B5FD51F" w14:textId="77777777" w:rsidR="00F7134C" w:rsidRDefault="00F7134C">
      <w:pPr>
        <w:pStyle w:val="BodyText"/>
        <w:rPr>
          <w:sz w:val="20"/>
          <w:u w:val="none"/>
        </w:rPr>
      </w:pPr>
    </w:p>
    <w:p w14:paraId="567FE3B2" w14:textId="77777777" w:rsidR="00F7134C" w:rsidRDefault="00F7134C">
      <w:pPr>
        <w:pStyle w:val="BodyText"/>
        <w:rPr>
          <w:sz w:val="20"/>
          <w:u w:val="none"/>
        </w:rPr>
      </w:pPr>
    </w:p>
    <w:p w14:paraId="034F10FD" w14:textId="77777777" w:rsidR="00F7134C" w:rsidRDefault="00F7134C">
      <w:pPr>
        <w:pStyle w:val="BodyText"/>
        <w:rPr>
          <w:sz w:val="20"/>
          <w:u w:val="none"/>
        </w:rPr>
      </w:pPr>
    </w:p>
    <w:p w14:paraId="0B4B6DEA" w14:textId="77777777" w:rsidR="00F7134C" w:rsidRDefault="00F7134C">
      <w:pPr>
        <w:pStyle w:val="BodyText"/>
        <w:rPr>
          <w:sz w:val="20"/>
          <w:u w:val="none"/>
        </w:rPr>
      </w:pPr>
    </w:p>
    <w:p w14:paraId="67C45FBB" w14:textId="77777777" w:rsidR="00F7134C" w:rsidRDefault="00F7134C">
      <w:pPr>
        <w:pStyle w:val="BodyText"/>
        <w:spacing w:before="4"/>
        <w:rPr>
          <w:sz w:val="16"/>
          <w:u w:val="none"/>
        </w:rPr>
      </w:pPr>
    </w:p>
    <w:p w14:paraId="739982D4" w14:textId="77777777" w:rsidR="00F7134C" w:rsidRDefault="00F52414">
      <w:pPr>
        <w:spacing w:before="59"/>
        <w:ind w:right="578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7D481D" wp14:editId="74444B16">
            <wp:simplePos x="0" y="0"/>
            <wp:positionH relativeFrom="page">
              <wp:posOffset>11408664</wp:posOffset>
            </wp:positionH>
            <wp:positionV relativeFrom="paragraph">
              <wp:posOffset>-30892</wp:posOffset>
            </wp:positionV>
            <wp:extent cx="204216" cy="269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p w14:paraId="633D043C" w14:textId="77777777" w:rsidR="00F7134C" w:rsidRDefault="00F7134C">
      <w:pPr>
        <w:jc w:val="right"/>
        <w:rPr>
          <w:sz w:val="20"/>
        </w:rPr>
        <w:sectPr w:rsidR="00F7134C">
          <w:type w:val="continuous"/>
          <w:pgSz w:w="19200" w:h="10800" w:orient="landscape"/>
          <w:pgMar w:top="460" w:right="800" w:bottom="280" w:left="820" w:header="720" w:footer="720" w:gutter="0"/>
          <w:cols w:space="720"/>
        </w:sectPr>
      </w:pPr>
    </w:p>
    <w:p w14:paraId="36D87080" w14:textId="77777777" w:rsidR="00F7134C" w:rsidRDefault="00F52414">
      <w:pPr>
        <w:pStyle w:val="BodyText"/>
        <w:rPr>
          <w:sz w:val="20"/>
          <w:u w:val="none"/>
        </w:rPr>
      </w:pPr>
      <w:r>
        <w:lastRenderedPageBreak/>
        <w:pict w14:anchorId="7B0180ED">
          <v:group id="_x0000_s1026" style="position:absolute;margin-left:598.9pt;margin-top:27.6pt;width:361.1pt;height:512.4pt;z-index:15730176;mso-position-horizontal-relative:page;mso-position-vertical-relative:page" coordorigin="11978,552" coordsize="7222,10248">
            <v:shape id="_x0000_s1029" style="position:absolute;left:15530;top:552;width:3670;height:2055" coordorigin="15530,552" coordsize="3670,2055" path="m17954,552r-2424,l15531,567r10,84l15554,734r17,82l15590,897r22,80l15636,1055r28,77l15694,1208r33,75l15762,1356r38,72l15841,1498r58,90l15898,1588r47,69l15990,1719r47,59l16086,1836r51,56l16190,1947r54,52l16300,2050r58,49l16418,2146r61,45l16542,2234r64,41l16672,2314r67,37l16807,2385r70,32l16948,2447r72,28l17094,2500r74,22l17244,2542r76,18l17398,2575r78,12l17555,2596r202,10l19200,2606r,-1657l19113,888r-66,-39l18979,811r-69,-35l18840,744r-72,-31l18696,686r-74,-26l18547,637r-77,-20l18393,599r-78,-15l18236,572r-80,-10l17954,552xe" fillcolor="#406e6f" stroked="f">
              <v:path arrowok="t"/>
            </v:shape>
            <v:shape id="_x0000_s1028" style="position:absolute;left:15307;top:1872;width:2890;height:1284" coordorigin="15307,1872" coordsize="2890,1284" path="m16813,1872r-180,l15307,1872r1,10l15318,1960r14,77l15351,2113r22,74l15399,2259r30,70l15463,2397r37,66l15536,2520r,l15612,2626r51,60l15717,2744r57,54l15834,2849r63,48l15962,2941r68,40l16101,3018r72,32l16248,3079r77,24l16403,3123r81,16l16566,3150r125,6l16871,3156r1326,l18196,3146r-10,-82l18170,2984r-20,-79l18126,2828r-28,-75l18065,2680r-36,-71l17989,2540r-5,-7l17973,2514r-44,-64l17881,2389r-50,-59l17777,2274r-57,-53l17661,2171r-63,-46l17533,2082r-67,-39l17397,2007r-72,-32l17251,1947r-76,-23l17098,1904r-79,-15l16938,1878r-125,-6xe" filled="f" strokecolor="#f5c05b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978;top:2856;width:7222;height:7944">
              <v:imagedata r:id="rId6" o:title=""/>
            </v:shape>
            <w10:wrap anchorx="page" anchory="page"/>
          </v:group>
        </w:pict>
      </w:r>
    </w:p>
    <w:p w14:paraId="2860BE43" w14:textId="77777777" w:rsidR="00F7134C" w:rsidRDefault="00F7134C">
      <w:pPr>
        <w:pStyle w:val="BodyText"/>
        <w:rPr>
          <w:sz w:val="20"/>
          <w:u w:val="none"/>
        </w:rPr>
      </w:pPr>
    </w:p>
    <w:p w14:paraId="226FC910" w14:textId="1C6FBC1B" w:rsidR="00F7134C" w:rsidRDefault="00B47378">
      <w:pPr>
        <w:pStyle w:val="Heading1"/>
        <w:spacing w:line="834" w:lineRule="exact"/>
      </w:pPr>
      <w:r w:rsidRPr="00B47378">
        <w:rPr>
          <w:color w:val="406E6F"/>
        </w:rPr>
        <w:t xml:space="preserve">ДЕЙНОСТ: </w:t>
      </w:r>
      <w:proofErr w:type="spellStart"/>
      <w:r w:rsidRPr="00B47378">
        <w:rPr>
          <w:color w:val="406E6F"/>
        </w:rPr>
        <w:t>Пример</w:t>
      </w:r>
      <w:proofErr w:type="spellEnd"/>
      <w:r w:rsidRPr="00B47378">
        <w:rPr>
          <w:color w:val="406E6F"/>
        </w:rPr>
        <w:t xml:space="preserve"> </w:t>
      </w:r>
      <w:proofErr w:type="spellStart"/>
      <w:r w:rsidRPr="00B47378">
        <w:rPr>
          <w:color w:val="406E6F"/>
        </w:rPr>
        <w:t>за</w:t>
      </w:r>
      <w:proofErr w:type="spellEnd"/>
      <w:r w:rsidRPr="00B47378">
        <w:rPr>
          <w:color w:val="406E6F"/>
        </w:rPr>
        <w:t xml:space="preserve"> CBA</w:t>
      </w:r>
    </w:p>
    <w:p w14:paraId="3581318C" w14:textId="77777777" w:rsidR="00F7134C" w:rsidRDefault="00F7134C">
      <w:pPr>
        <w:pStyle w:val="BodyText"/>
        <w:rPr>
          <w:b/>
          <w:sz w:val="20"/>
          <w:u w:val="none"/>
        </w:rPr>
      </w:pPr>
    </w:p>
    <w:p w14:paraId="38568D52" w14:textId="77777777" w:rsidR="00F7134C" w:rsidRDefault="00F7134C">
      <w:pPr>
        <w:pStyle w:val="BodyText"/>
        <w:spacing w:before="7"/>
        <w:rPr>
          <w:b/>
          <w:sz w:val="19"/>
          <w:u w:val="none"/>
        </w:rPr>
      </w:pPr>
    </w:p>
    <w:p w14:paraId="6B7844E0" w14:textId="062DF4E6" w:rsidR="00F7134C" w:rsidRDefault="00F3768F">
      <w:pPr>
        <w:spacing w:before="28"/>
        <w:ind w:left="510"/>
        <w:rPr>
          <w:b/>
          <w:sz w:val="36"/>
        </w:rPr>
      </w:pPr>
      <w:r w:rsidRPr="00F3768F">
        <w:rPr>
          <w:b/>
          <w:color w:val="014449"/>
          <w:sz w:val="36"/>
        </w:rPr>
        <w:t>ПРИМЕР: ЗА "НОСЕНЕ НА СОБСТВЕН АНАЛИЗ НА РАЗХОДИТЕ "</w:t>
      </w:r>
    </w:p>
    <w:p w14:paraId="7FF72727" w14:textId="77777777" w:rsidR="00F7134C" w:rsidRDefault="00F7134C">
      <w:pPr>
        <w:pStyle w:val="BodyText"/>
        <w:spacing w:before="9"/>
        <w:rPr>
          <w:b/>
          <w:sz w:val="34"/>
          <w:u w:val="none"/>
        </w:rPr>
      </w:pPr>
    </w:p>
    <w:p w14:paraId="47A60505" w14:textId="538ADE1C" w:rsidR="00F7134C" w:rsidRDefault="00F3768F">
      <w:pPr>
        <w:spacing w:line="437" w:lineRule="exact"/>
        <w:ind w:left="510"/>
        <w:rPr>
          <w:b/>
          <w:sz w:val="36"/>
        </w:rPr>
      </w:pPr>
      <w:r w:rsidRPr="00F3768F">
        <w:rPr>
          <w:b/>
          <w:color w:val="014449"/>
          <w:sz w:val="36"/>
        </w:rPr>
        <w:t>ПРЕДПОЛОЖЕНИЯ:</w:t>
      </w:r>
    </w:p>
    <w:p w14:paraId="471B626A" w14:textId="1E5F028E" w:rsidR="00F7134C" w:rsidRDefault="00F3768F">
      <w:pPr>
        <w:tabs>
          <w:tab w:val="left" w:pos="1950"/>
        </w:tabs>
        <w:spacing w:line="385" w:lineRule="exact"/>
        <w:ind w:left="510"/>
        <w:rPr>
          <w:sz w:val="32"/>
        </w:rPr>
      </w:pPr>
      <w:r w:rsidRPr="00F3768F">
        <w:rPr>
          <w:color w:val="CC902F"/>
          <w:sz w:val="32"/>
        </w:rPr>
        <w:t xml:space="preserve">$0,15 </w:t>
      </w:r>
      <w:proofErr w:type="spellStart"/>
      <w:r w:rsidRPr="00F3768F">
        <w:rPr>
          <w:color w:val="CC902F"/>
          <w:sz w:val="32"/>
        </w:rPr>
        <w:t>Разходи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за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опаковки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за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еднократна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употреба</w:t>
      </w:r>
      <w:proofErr w:type="spellEnd"/>
      <w:r w:rsidRPr="00F3768F">
        <w:rPr>
          <w:color w:val="CC902F"/>
          <w:sz w:val="32"/>
        </w:rPr>
        <w:t xml:space="preserve"> (</w:t>
      </w:r>
      <w:proofErr w:type="spellStart"/>
      <w:r w:rsidRPr="00F3768F">
        <w:rPr>
          <w:color w:val="CC902F"/>
          <w:sz w:val="32"/>
        </w:rPr>
        <w:t>чаша</w:t>
      </w:r>
      <w:proofErr w:type="spellEnd"/>
      <w:r w:rsidRPr="00F3768F">
        <w:rPr>
          <w:color w:val="CC902F"/>
          <w:sz w:val="32"/>
        </w:rPr>
        <w:t xml:space="preserve">, </w:t>
      </w:r>
      <w:proofErr w:type="spellStart"/>
      <w:r w:rsidRPr="00F3768F">
        <w:rPr>
          <w:color w:val="CC902F"/>
          <w:sz w:val="32"/>
        </w:rPr>
        <w:t>капак</w:t>
      </w:r>
      <w:proofErr w:type="spellEnd"/>
      <w:r w:rsidRPr="00F3768F">
        <w:rPr>
          <w:color w:val="CC902F"/>
          <w:sz w:val="32"/>
        </w:rPr>
        <w:t xml:space="preserve"> и </w:t>
      </w:r>
      <w:proofErr w:type="spellStart"/>
      <w:r w:rsidRPr="00F3768F">
        <w:rPr>
          <w:color w:val="CC902F"/>
          <w:sz w:val="32"/>
        </w:rPr>
        <w:t>ръкав</w:t>
      </w:r>
      <w:proofErr w:type="spellEnd"/>
      <w:r w:rsidRPr="00F3768F">
        <w:rPr>
          <w:color w:val="CC902F"/>
          <w:sz w:val="32"/>
        </w:rPr>
        <w:t>)</w:t>
      </w:r>
    </w:p>
    <w:p w14:paraId="009B4EEF" w14:textId="3AFAD947" w:rsidR="00F7134C" w:rsidRDefault="00F3768F">
      <w:pPr>
        <w:tabs>
          <w:tab w:val="left" w:pos="1950"/>
        </w:tabs>
        <w:spacing w:line="384" w:lineRule="exact"/>
        <w:ind w:left="510"/>
        <w:rPr>
          <w:sz w:val="32"/>
        </w:rPr>
      </w:pPr>
      <w:r w:rsidRPr="00F3768F">
        <w:rPr>
          <w:color w:val="CC902F"/>
          <w:sz w:val="32"/>
        </w:rPr>
        <w:t xml:space="preserve">$0.10 </w:t>
      </w:r>
      <w:proofErr w:type="spellStart"/>
      <w:r w:rsidRPr="00F3768F">
        <w:rPr>
          <w:color w:val="CC902F"/>
          <w:sz w:val="32"/>
        </w:rPr>
        <w:t>Отстъпка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за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чаша</w:t>
      </w:r>
      <w:proofErr w:type="spellEnd"/>
      <w:r w:rsidRPr="00F3768F">
        <w:rPr>
          <w:color w:val="CC902F"/>
          <w:sz w:val="32"/>
        </w:rPr>
        <w:t xml:space="preserve"> "</w:t>
      </w:r>
      <w:proofErr w:type="spellStart"/>
      <w:r w:rsidRPr="00F3768F">
        <w:rPr>
          <w:color w:val="CC902F"/>
          <w:sz w:val="32"/>
        </w:rPr>
        <w:t>донесете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своя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собствена</w:t>
      </w:r>
      <w:proofErr w:type="spellEnd"/>
      <w:r w:rsidRPr="00F3768F">
        <w:rPr>
          <w:color w:val="CC902F"/>
          <w:sz w:val="32"/>
        </w:rPr>
        <w:t>"</w:t>
      </w:r>
    </w:p>
    <w:p w14:paraId="612FD2CE" w14:textId="1A082399" w:rsidR="00F7134C" w:rsidRDefault="00F3768F">
      <w:pPr>
        <w:tabs>
          <w:tab w:val="left" w:pos="1950"/>
        </w:tabs>
        <w:spacing w:line="388" w:lineRule="exact"/>
        <w:ind w:left="510"/>
        <w:rPr>
          <w:sz w:val="32"/>
        </w:rPr>
      </w:pPr>
      <w:r w:rsidRPr="00F3768F">
        <w:rPr>
          <w:color w:val="CC902F"/>
          <w:sz w:val="32"/>
        </w:rPr>
        <w:t xml:space="preserve">12 </w:t>
      </w:r>
      <w:proofErr w:type="spellStart"/>
      <w:r w:rsidRPr="00F3768F">
        <w:rPr>
          <w:color w:val="CC902F"/>
          <w:sz w:val="32"/>
        </w:rPr>
        <w:t>часа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Дневни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работни</w:t>
      </w:r>
      <w:proofErr w:type="spellEnd"/>
      <w:r w:rsidRPr="00F3768F">
        <w:rPr>
          <w:color w:val="CC902F"/>
          <w:sz w:val="32"/>
        </w:rPr>
        <w:t xml:space="preserve"> </w:t>
      </w:r>
      <w:proofErr w:type="spellStart"/>
      <w:r w:rsidRPr="00F3768F">
        <w:rPr>
          <w:color w:val="CC902F"/>
          <w:sz w:val="32"/>
        </w:rPr>
        <w:t>часове</w:t>
      </w:r>
      <w:proofErr w:type="spellEnd"/>
    </w:p>
    <w:p w14:paraId="02B71A95" w14:textId="3C5EC00B" w:rsidR="00F7134C" w:rsidRDefault="00F52414">
      <w:pPr>
        <w:spacing w:before="281" w:after="42"/>
        <w:ind w:left="510"/>
        <w:rPr>
          <w:sz w:val="44"/>
        </w:rPr>
      </w:pPr>
      <w:r w:rsidRPr="00F52414">
        <w:rPr>
          <w:color w:val="014449"/>
          <w:sz w:val="44"/>
        </w:rPr>
        <w:t>РЕЗУЛТАТИ</w:t>
      </w:r>
    </w:p>
    <w:tbl>
      <w:tblPr>
        <w:tblW w:w="0" w:type="auto"/>
        <w:tblInd w:w="3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3358"/>
        <w:gridCol w:w="3359"/>
      </w:tblGrid>
      <w:tr w:rsidR="00F7134C" w14:paraId="231860FC" w14:textId="77777777">
        <w:trPr>
          <w:trHeight w:val="897"/>
        </w:trPr>
        <w:tc>
          <w:tcPr>
            <w:tcW w:w="3358" w:type="dxa"/>
            <w:tcBorders>
              <w:top w:val="nil"/>
              <w:left w:val="nil"/>
            </w:tcBorders>
            <w:shd w:val="clear" w:color="auto" w:fill="014449"/>
          </w:tcPr>
          <w:p w14:paraId="60081F0B" w14:textId="2A788258" w:rsidR="00F7134C" w:rsidRDefault="00F52414">
            <w:pPr>
              <w:pStyle w:val="TableParagraph"/>
              <w:spacing w:before="1"/>
              <w:ind w:left="150" w:right="146"/>
              <w:rPr>
                <w:b/>
              </w:rPr>
            </w:pPr>
            <w:proofErr w:type="spellStart"/>
            <w:r w:rsidRPr="00F52414">
              <w:rPr>
                <w:sz w:val="26"/>
              </w:rPr>
              <w:t>Брой</w:t>
            </w:r>
            <w:proofErr w:type="spellEnd"/>
            <w:r w:rsidRPr="00F52414">
              <w:rPr>
                <w:sz w:val="26"/>
              </w:rPr>
              <w:t xml:space="preserve"> "</w:t>
            </w:r>
            <w:proofErr w:type="spellStart"/>
            <w:r w:rsidRPr="00F52414">
              <w:rPr>
                <w:sz w:val="26"/>
              </w:rPr>
              <w:t>донеси</w:t>
            </w:r>
            <w:proofErr w:type="spellEnd"/>
            <w:r w:rsidRPr="00F52414">
              <w:rPr>
                <w:sz w:val="26"/>
              </w:rPr>
              <w:t xml:space="preserve"> </w:t>
            </w:r>
            <w:proofErr w:type="spellStart"/>
            <w:r w:rsidRPr="00F52414">
              <w:rPr>
                <w:sz w:val="26"/>
              </w:rPr>
              <w:t>своето</w:t>
            </w:r>
            <w:proofErr w:type="spellEnd"/>
            <w:r w:rsidRPr="00F52414">
              <w:rPr>
                <w:sz w:val="26"/>
              </w:rPr>
              <w:t xml:space="preserve">" </w:t>
            </w:r>
            <w:proofErr w:type="spellStart"/>
            <w:r w:rsidRPr="00F52414">
              <w:rPr>
                <w:sz w:val="26"/>
              </w:rPr>
              <w:t>на</w:t>
            </w:r>
            <w:proofErr w:type="spellEnd"/>
            <w:r w:rsidRPr="00F52414">
              <w:rPr>
                <w:sz w:val="26"/>
              </w:rPr>
              <w:t xml:space="preserve"> </w:t>
            </w:r>
            <w:proofErr w:type="spellStart"/>
            <w:r w:rsidRPr="00F52414">
              <w:rPr>
                <w:sz w:val="26"/>
              </w:rPr>
              <w:t>час</w:t>
            </w:r>
            <w:proofErr w:type="spellEnd"/>
          </w:p>
        </w:tc>
        <w:tc>
          <w:tcPr>
            <w:tcW w:w="3358" w:type="dxa"/>
            <w:tcBorders>
              <w:top w:val="nil"/>
            </w:tcBorders>
            <w:shd w:val="clear" w:color="auto" w:fill="014449"/>
          </w:tcPr>
          <w:p w14:paraId="329BC1F0" w14:textId="77777777" w:rsidR="00F7134C" w:rsidRDefault="00F7134C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1C6BDEF8" w14:textId="7ED6112C" w:rsidR="00F7134C" w:rsidRDefault="00F52414">
            <w:pPr>
              <w:pStyle w:val="TableParagraph"/>
              <w:spacing w:before="1"/>
              <w:ind w:left="851" w:right="854"/>
              <w:rPr>
                <w:b/>
              </w:rPr>
            </w:pPr>
            <w:proofErr w:type="spellStart"/>
            <w:r w:rsidRPr="00F52414">
              <w:rPr>
                <w:b/>
                <w:color w:val="FFFFFF"/>
              </w:rPr>
              <w:t>Ежедневни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икономии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на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разходи</w:t>
            </w:r>
            <w:proofErr w:type="spellEnd"/>
          </w:p>
        </w:tc>
        <w:tc>
          <w:tcPr>
            <w:tcW w:w="3359" w:type="dxa"/>
            <w:tcBorders>
              <w:top w:val="nil"/>
              <w:right w:val="nil"/>
            </w:tcBorders>
            <w:shd w:val="clear" w:color="auto" w:fill="014449"/>
          </w:tcPr>
          <w:p w14:paraId="71558E35" w14:textId="77777777" w:rsidR="00F7134C" w:rsidRDefault="00F7134C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7A3D7758" w14:textId="13A83044" w:rsidR="00F7134C" w:rsidRDefault="00F52414">
            <w:pPr>
              <w:pStyle w:val="TableParagraph"/>
              <w:spacing w:before="1"/>
              <w:ind w:left="759" w:right="767"/>
              <w:rPr>
                <w:b/>
              </w:rPr>
            </w:pPr>
            <w:proofErr w:type="spellStart"/>
            <w:r w:rsidRPr="00F52414">
              <w:rPr>
                <w:b/>
                <w:color w:val="FFFFFF"/>
              </w:rPr>
              <w:t>Годишни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икономии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на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разходи</w:t>
            </w:r>
            <w:proofErr w:type="spellEnd"/>
          </w:p>
        </w:tc>
      </w:tr>
      <w:tr w:rsidR="00F7134C" w14:paraId="33C22762" w14:textId="77777777">
        <w:trPr>
          <w:trHeight w:val="318"/>
        </w:trPr>
        <w:tc>
          <w:tcPr>
            <w:tcW w:w="3358" w:type="dxa"/>
            <w:tcBorders>
              <w:left w:val="nil"/>
            </w:tcBorders>
            <w:shd w:val="clear" w:color="auto" w:fill="67A4A4"/>
          </w:tcPr>
          <w:p w14:paraId="794D5A51" w14:textId="77777777" w:rsidR="00F7134C" w:rsidRDefault="00F52414">
            <w:pPr>
              <w:pStyle w:val="TableParagraph"/>
              <w:spacing w:line="257" w:lineRule="exact"/>
              <w:ind w:left="7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3358" w:type="dxa"/>
            <w:shd w:val="clear" w:color="auto" w:fill="67A4A4"/>
          </w:tcPr>
          <w:p w14:paraId="278ECD2A" w14:textId="77777777" w:rsidR="00F7134C" w:rsidRDefault="00F52414">
            <w:pPr>
              <w:pStyle w:val="TableParagraph"/>
              <w:spacing w:line="257" w:lineRule="exact"/>
              <w:ind w:left="851" w:right="852"/>
              <w:rPr>
                <w:b/>
              </w:rPr>
            </w:pPr>
            <w:r>
              <w:rPr>
                <w:b/>
                <w:color w:val="FFFFFF"/>
              </w:rPr>
              <w:t>$1.80</w:t>
            </w:r>
          </w:p>
        </w:tc>
        <w:tc>
          <w:tcPr>
            <w:tcW w:w="3359" w:type="dxa"/>
            <w:tcBorders>
              <w:right w:val="nil"/>
            </w:tcBorders>
            <w:shd w:val="clear" w:color="auto" w:fill="67A4A4"/>
          </w:tcPr>
          <w:p w14:paraId="2C6181ED" w14:textId="77777777" w:rsidR="00F7134C" w:rsidRDefault="00F52414">
            <w:pPr>
              <w:pStyle w:val="TableParagraph"/>
              <w:spacing w:line="257" w:lineRule="exact"/>
              <w:ind w:left="759" w:right="767"/>
              <w:rPr>
                <w:b/>
              </w:rPr>
            </w:pPr>
            <w:r>
              <w:rPr>
                <w:b/>
                <w:color w:val="FFFFFF"/>
              </w:rPr>
              <w:t>$657</w:t>
            </w:r>
          </w:p>
        </w:tc>
      </w:tr>
      <w:tr w:rsidR="00F7134C" w14:paraId="1BA16954" w14:textId="77777777">
        <w:trPr>
          <w:trHeight w:val="328"/>
        </w:trPr>
        <w:tc>
          <w:tcPr>
            <w:tcW w:w="3358" w:type="dxa"/>
            <w:tcBorders>
              <w:left w:val="nil"/>
              <w:bottom w:val="nil"/>
            </w:tcBorders>
            <w:shd w:val="clear" w:color="auto" w:fill="67A4A4"/>
          </w:tcPr>
          <w:p w14:paraId="3A6D9C9D" w14:textId="77777777" w:rsidR="00F7134C" w:rsidRDefault="00F52414">
            <w:pPr>
              <w:pStyle w:val="TableParagraph"/>
              <w:spacing w:line="257" w:lineRule="exact"/>
              <w:ind w:left="150" w:right="140"/>
              <w:rPr>
                <w:b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3358" w:type="dxa"/>
            <w:tcBorders>
              <w:bottom w:val="nil"/>
            </w:tcBorders>
            <w:shd w:val="clear" w:color="auto" w:fill="67A4A4"/>
          </w:tcPr>
          <w:p w14:paraId="1A1E0DDA" w14:textId="77777777" w:rsidR="00F7134C" w:rsidRDefault="00F52414">
            <w:pPr>
              <w:pStyle w:val="TableParagraph"/>
              <w:spacing w:line="257" w:lineRule="exact"/>
              <w:ind w:left="851" w:right="851"/>
              <w:rPr>
                <w:b/>
              </w:rPr>
            </w:pPr>
            <w:r>
              <w:rPr>
                <w:b/>
                <w:color w:val="FFFFFF"/>
              </w:rPr>
              <w:t>$6.00</w:t>
            </w:r>
          </w:p>
        </w:tc>
        <w:tc>
          <w:tcPr>
            <w:tcW w:w="3359" w:type="dxa"/>
            <w:tcBorders>
              <w:bottom w:val="nil"/>
              <w:right w:val="nil"/>
            </w:tcBorders>
            <w:shd w:val="clear" w:color="auto" w:fill="67A4A4"/>
          </w:tcPr>
          <w:p w14:paraId="0E061D5E" w14:textId="77777777" w:rsidR="00F7134C" w:rsidRDefault="00F52414">
            <w:pPr>
              <w:pStyle w:val="TableParagraph"/>
              <w:spacing w:line="257" w:lineRule="exact"/>
              <w:ind w:left="759" w:right="766"/>
              <w:rPr>
                <w:b/>
              </w:rPr>
            </w:pPr>
            <w:r>
              <w:rPr>
                <w:b/>
                <w:color w:val="FFFFFF"/>
              </w:rPr>
              <w:t>$2,190</w:t>
            </w:r>
          </w:p>
        </w:tc>
      </w:tr>
    </w:tbl>
    <w:p w14:paraId="1A528E9D" w14:textId="77777777" w:rsidR="00F7134C" w:rsidRDefault="00F7134C">
      <w:pPr>
        <w:pStyle w:val="BodyText"/>
        <w:spacing w:before="9"/>
        <w:rPr>
          <w:sz w:val="28"/>
          <w:u w:val="none"/>
        </w:rPr>
      </w:pPr>
    </w:p>
    <w:tbl>
      <w:tblPr>
        <w:tblW w:w="0" w:type="auto"/>
        <w:tblInd w:w="3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3358"/>
        <w:gridCol w:w="3359"/>
      </w:tblGrid>
      <w:tr w:rsidR="00F7134C" w14:paraId="626B8F29" w14:textId="77777777">
        <w:trPr>
          <w:trHeight w:val="1088"/>
        </w:trPr>
        <w:tc>
          <w:tcPr>
            <w:tcW w:w="3358" w:type="dxa"/>
            <w:tcBorders>
              <w:top w:val="nil"/>
              <w:left w:val="nil"/>
            </w:tcBorders>
            <w:shd w:val="clear" w:color="auto" w:fill="014449"/>
          </w:tcPr>
          <w:p w14:paraId="6C35E15E" w14:textId="77777777" w:rsidR="00F7134C" w:rsidRDefault="00F7134C">
            <w:pPr>
              <w:pStyle w:val="TableParagraph"/>
              <w:jc w:val="left"/>
            </w:pPr>
          </w:p>
          <w:p w14:paraId="6A13C629" w14:textId="246138C2" w:rsidR="00F7134C" w:rsidRDefault="00F52414">
            <w:pPr>
              <w:pStyle w:val="TableParagraph"/>
              <w:spacing w:before="147"/>
              <w:ind w:left="150" w:right="146"/>
              <w:rPr>
                <w:b/>
              </w:rPr>
            </w:pPr>
            <w:proofErr w:type="spellStart"/>
            <w:r w:rsidRPr="00F52414">
              <w:rPr>
                <w:b/>
                <w:color w:val="FFFFFF"/>
              </w:rPr>
              <w:t>Брой</w:t>
            </w:r>
            <w:proofErr w:type="spellEnd"/>
            <w:r w:rsidRPr="00F52414">
              <w:rPr>
                <w:b/>
                <w:color w:val="FFFFFF"/>
              </w:rPr>
              <w:t xml:space="preserve"> "</w:t>
            </w:r>
            <w:proofErr w:type="spellStart"/>
            <w:r w:rsidRPr="00F52414">
              <w:rPr>
                <w:b/>
                <w:color w:val="FFFFFF"/>
              </w:rPr>
              <w:t>донеси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своето</w:t>
            </w:r>
            <w:proofErr w:type="spellEnd"/>
            <w:r w:rsidRPr="00F52414">
              <w:rPr>
                <w:b/>
                <w:color w:val="FFFFFF"/>
              </w:rPr>
              <w:t xml:space="preserve">" </w:t>
            </w:r>
            <w:proofErr w:type="spellStart"/>
            <w:r w:rsidRPr="00F52414">
              <w:rPr>
                <w:b/>
                <w:color w:val="FFFFFF"/>
              </w:rPr>
              <w:t>на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час</w:t>
            </w:r>
            <w:proofErr w:type="spellEnd"/>
          </w:p>
        </w:tc>
        <w:tc>
          <w:tcPr>
            <w:tcW w:w="3358" w:type="dxa"/>
            <w:tcBorders>
              <w:top w:val="nil"/>
            </w:tcBorders>
            <w:shd w:val="clear" w:color="auto" w:fill="014449"/>
          </w:tcPr>
          <w:p w14:paraId="13A60C35" w14:textId="77777777" w:rsidR="00F7134C" w:rsidRDefault="00F7134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642F03A6" w14:textId="68CF5257" w:rsidR="00F7134C" w:rsidRDefault="00F52414">
            <w:pPr>
              <w:pStyle w:val="TableParagraph"/>
              <w:spacing w:line="235" w:lineRule="auto"/>
              <w:ind w:left="721" w:right="136" w:hanging="579"/>
              <w:jc w:val="left"/>
              <w:rPr>
                <w:b/>
              </w:rPr>
            </w:pPr>
            <w:proofErr w:type="spellStart"/>
            <w:r w:rsidRPr="00F52414">
              <w:rPr>
                <w:b/>
                <w:color w:val="FFFFFF"/>
              </w:rPr>
              <w:t>Годишно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намаление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на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парниковите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газове</w:t>
            </w:r>
            <w:proofErr w:type="spellEnd"/>
            <w:r w:rsidRPr="00F52414">
              <w:rPr>
                <w:b/>
                <w:color w:val="FFFFFF"/>
              </w:rPr>
              <w:t xml:space="preserve"> (</w:t>
            </w:r>
            <w:proofErr w:type="spellStart"/>
            <w:r w:rsidRPr="00F52414">
              <w:rPr>
                <w:b/>
                <w:color w:val="FFFFFF"/>
              </w:rPr>
              <w:t>еквивалент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на</w:t>
            </w:r>
            <w:proofErr w:type="spellEnd"/>
            <w:r w:rsidRPr="00F52414">
              <w:rPr>
                <w:b/>
                <w:color w:val="FFFFFF"/>
              </w:rPr>
              <w:t xml:space="preserve"> lb.CO2) *</w:t>
            </w:r>
          </w:p>
        </w:tc>
        <w:tc>
          <w:tcPr>
            <w:tcW w:w="3359" w:type="dxa"/>
            <w:tcBorders>
              <w:top w:val="nil"/>
              <w:right w:val="nil"/>
            </w:tcBorders>
            <w:shd w:val="clear" w:color="auto" w:fill="014449"/>
          </w:tcPr>
          <w:p w14:paraId="7AABF28F" w14:textId="77777777" w:rsidR="00F7134C" w:rsidRDefault="00F7134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3185506F" w14:textId="0EDC6820" w:rsidR="00F7134C" w:rsidRDefault="00F52414">
            <w:pPr>
              <w:pStyle w:val="TableParagraph"/>
              <w:spacing w:line="235" w:lineRule="auto"/>
              <w:ind w:left="939" w:right="795" w:hanging="135"/>
              <w:jc w:val="left"/>
              <w:rPr>
                <w:b/>
              </w:rPr>
            </w:pPr>
            <w:proofErr w:type="spellStart"/>
            <w:r w:rsidRPr="00F52414">
              <w:rPr>
                <w:b/>
                <w:color w:val="FFFFFF"/>
              </w:rPr>
              <w:t>Годишно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намаляване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на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твърдите</w:t>
            </w:r>
            <w:proofErr w:type="spellEnd"/>
            <w:r w:rsidRPr="00F52414">
              <w:rPr>
                <w:b/>
                <w:color w:val="FFFFFF"/>
              </w:rPr>
              <w:t xml:space="preserve"> </w:t>
            </w:r>
            <w:proofErr w:type="spellStart"/>
            <w:r w:rsidRPr="00F52414">
              <w:rPr>
                <w:b/>
                <w:color w:val="FFFFFF"/>
              </w:rPr>
              <w:t>отпадъци</w:t>
            </w:r>
            <w:proofErr w:type="spellEnd"/>
            <w:r w:rsidRPr="00F52414">
              <w:rPr>
                <w:b/>
                <w:color w:val="FFFFFF"/>
              </w:rPr>
              <w:t xml:space="preserve"> (lb.) *</w:t>
            </w:r>
          </w:p>
        </w:tc>
      </w:tr>
      <w:tr w:rsidR="00F7134C" w14:paraId="52E849BF" w14:textId="77777777">
        <w:trPr>
          <w:trHeight w:val="389"/>
        </w:trPr>
        <w:tc>
          <w:tcPr>
            <w:tcW w:w="3358" w:type="dxa"/>
            <w:tcBorders>
              <w:left w:val="nil"/>
            </w:tcBorders>
            <w:shd w:val="clear" w:color="auto" w:fill="67A4A4"/>
          </w:tcPr>
          <w:p w14:paraId="535FF3C1" w14:textId="77777777" w:rsidR="00F7134C" w:rsidRDefault="00F52414">
            <w:pPr>
              <w:pStyle w:val="TableParagraph"/>
              <w:spacing w:line="258" w:lineRule="exact"/>
              <w:ind w:left="6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3358" w:type="dxa"/>
            <w:shd w:val="clear" w:color="auto" w:fill="67A4A4"/>
          </w:tcPr>
          <w:p w14:paraId="2317277B" w14:textId="77777777" w:rsidR="00F7134C" w:rsidRDefault="00F52414">
            <w:pPr>
              <w:pStyle w:val="TableParagraph"/>
              <w:spacing w:line="258" w:lineRule="exact"/>
              <w:ind w:left="851" w:right="852"/>
              <w:rPr>
                <w:b/>
              </w:rPr>
            </w:pPr>
            <w:r>
              <w:rPr>
                <w:b/>
                <w:color w:val="FFFFFF"/>
              </w:rPr>
              <w:t>339</w:t>
            </w:r>
          </w:p>
        </w:tc>
        <w:tc>
          <w:tcPr>
            <w:tcW w:w="3359" w:type="dxa"/>
            <w:tcBorders>
              <w:right w:val="nil"/>
            </w:tcBorders>
            <w:shd w:val="clear" w:color="auto" w:fill="67A4A4"/>
          </w:tcPr>
          <w:p w14:paraId="4A525088" w14:textId="77777777" w:rsidR="00F7134C" w:rsidRDefault="00F52414">
            <w:pPr>
              <w:pStyle w:val="TableParagraph"/>
              <w:spacing w:line="258" w:lineRule="exact"/>
              <w:ind w:left="759" w:right="765"/>
              <w:rPr>
                <w:b/>
              </w:rPr>
            </w:pPr>
            <w:r>
              <w:rPr>
                <w:b/>
                <w:color w:val="FFFFFF"/>
              </w:rPr>
              <w:t>378</w:t>
            </w:r>
          </w:p>
        </w:tc>
      </w:tr>
      <w:tr w:rsidR="00F7134C" w14:paraId="310F42C1" w14:textId="77777777">
        <w:trPr>
          <w:trHeight w:val="399"/>
        </w:trPr>
        <w:tc>
          <w:tcPr>
            <w:tcW w:w="3358" w:type="dxa"/>
            <w:tcBorders>
              <w:left w:val="nil"/>
              <w:bottom w:val="nil"/>
            </w:tcBorders>
            <w:shd w:val="clear" w:color="auto" w:fill="67A4A4"/>
          </w:tcPr>
          <w:p w14:paraId="34620425" w14:textId="77777777" w:rsidR="00F7134C" w:rsidRDefault="00F52414">
            <w:pPr>
              <w:pStyle w:val="TableParagraph"/>
              <w:spacing w:line="258" w:lineRule="exact"/>
              <w:ind w:left="150" w:right="140"/>
              <w:rPr>
                <w:b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3358" w:type="dxa"/>
            <w:tcBorders>
              <w:bottom w:val="nil"/>
            </w:tcBorders>
            <w:shd w:val="clear" w:color="auto" w:fill="67A4A4"/>
          </w:tcPr>
          <w:p w14:paraId="2F45DE87" w14:textId="77777777" w:rsidR="00F7134C" w:rsidRDefault="00F52414">
            <w:pPr>
              <w:pStyle w:val="TableParagraph"/>
              <w:spacing w:line="258" w:lineRule="exact"/>
              <w:ind w:left="851" w:right="851"/>
              <w:rPr>
                <w:b/>
              </w:rPr>
            </w:pPr>
            <w:r>
              <w:rPr>
                <w:b/>
                <w:color w:val="FFFFFF"/>
              </w:rPr>
              <w:t>1130</w:t>
            </w:r>
          </w:p>
        </w:tc>
        <w:tc>
          <w:tcPr>
            <w:tcW w:w="3359" w:type="dxa"/>
            <w:tcBorders>
              <w:bottom w:val="nil"/>
              <w:right w:val="nil"/>
            </w:tcBorders>
            <w:shd w:val="clear" w:color="auto" w:fill="67A4A4"/>
          </w:tcPr>
          <w:p w14:paraId="2676A7C7" w14:textId="77777777" w:rsidR="00F7134C" w:rsidRDefault="00F52414">
            <w:pPr>
              <w:pStyle w:val="TableParagraph"/>
              <w:spacing w:line="258" w:lineRule="exact"/>
              <w:ind w:left="759" w:right="767"/>
              <w:rPr>
                <w:b/>
              </w:rPr>
            </w:pPr>
            <w:r>
              <w:rPr>
                <w:b/>
                <w:color w:val="FFFFFF"/>
              </w:rPr>
              <w:t>1260</w:t>
            </w:r>
          </w:p>
        </w:tc>
      </w:tr>
    </w:tbl>
    <w:p w14:paraId="3180A834" w14:textId="77777777" w:rsidR="00F7134C" w:rsidRDefault="00F52414">
      <w:pPr>
        <w:spacing w:before="369"/>
        <w:ind w:left="573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3BC00B5" wp14:editId="5E73D5ED">
            <wp:simplePos x="0" y="0"/>
            <wp:positionH relativeFrom="page">
              <wp:posOffset>589787</wp:posOffset>
            </wp:positionH>
            <wp:positionV relativeFrom="paragraph">
              <wp:posOffset>129685</wp:posOffset>
            </wp:positionV>
            <wp:extent cx="204215" cy="26974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F7134C">
      <w:pgSz w:w="19200" w:h="10800" w:orient="landscape"/>
      <w:pgMar w:top="560" w:right="80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34C"/>
    <w:rsid w:val="00B47378"/>
    <w:rsid w:val="00F3768F"/>
    <w:rsid w:val="00F52414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3A3D943"/>
  <w15:docId w15:val="{33B81CA9-E480-41FA-BA6E-6C525C21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6"/>
      <w:outlineLvl w:val="0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irishtimes.com/news/environment/reuse-repair-recycle-circular-economy-legislation-set-to-have-huge-impact-1.459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Catherine Neill</dc:creator>
  <cp:lastModifiedBy>Basd Basd</cp:lastModifiedBy>
  <cp:revision>2</cp:revision>
  <dcterms:created xsi:type="dcterms:W3CDTF">2022-01-04T11:05:00Z</dcterms:created>
  <dcterms:modified xsi:type="dcterms:W3CDTF">2022-01-04T11:52:00Z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